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F8" w:rsidRPr="006A4EF8" w:rsidRDefault="006A4EF8" w:rsidP="006A4EF8">
      <w:pPr>
        <w:shd w:val="clear" w:color="auto" w:fill="EEEEEE"/>
        <w:spacing w:after="0" w:line="240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222222"/>
          <w:sz w:val="54"/>
          <w:szCs w:val="54"/>
          <w:lang w:eastAsia="ru-RU"/>
        </w:rPr>
      </w:pPr>
      <w:r w:rsidRPr="006A4EF8">
        <w:rPr>
          <w:rFonts w:ascii="Tahoma" w:eastAsia="Times New Roman" w:hAnsi="Tahoma" w:cs="Tahoma"/>
          <w:b/>
          <w:bCs/>
          <w:color w:val="FF0000"/>
          <w:sz w:val="54"/>
          <w:szCs w:val="54"/>
          <w:bdr w:val="none" w:sz="0" w:space="0" w:color="auto" w:frame="1"/>
          <w:lang w:eastAsia="ru-RU"/>
        </w:rPr>
        <w:t>Консультация для родителей «Туберкулез и его профилактика»</w:t>
      </w:r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Что такое туберкулез и как им можно заразиться.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Туберкулез — одно из наиболее древних и широко распространенных хронических инфекционных заболеваний. Ученые полагают, что эта болезнь даже старше человека, так как ей подвержены многие представители животного мира, в том числе рыбы и пресмыкающиеся, освоившие Землю задолго до наших предков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Кто чаще болеет туберкулезом?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Каждый третий житель Земли носит в себе туберкулезную палочку. Ни от одной инфекции не умирает столько людей, сколько от туберкулеза. В России за последнее десятилетие туберкулез приобрел характер эпидемии, что связано с экономическими катаклизмами в стране. Безусловно, самая высокая частота туберкулеза наблюдается среди заключенных, бомжей, наркоманов, проституток, а также мигрантов, но сейчас туберкулезом заражаются и болеют вполне благополучные слои населения. В первую очередь, страдают лица, вынужденные общаться с больными туберкулезом – медицинские работники, сотрудники приютов, персонал мест заключения, служители церкви и, естественно, члены семей, имеющие постоянный контакт с больным туберкулезом.</w:t>
      </w:r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Возбудитель туберкулеза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Возбудители туберкулеза очень изменчивы и быстро приобретают устойчивость к лекарствам, их трудно не только уничтожить лекарствами, но и обнаружить. Туберкулезом болеют не только люди, но и животные, которые могут быть источником инфекции. Палочка туберкулеза чаще всего передается воздушно-капельным путем.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Опасны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не только кашель, мокрота, но и пыль. Во влажных местах без доступа солнца возбудитель туберкулеза живет месяцами.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Редко туберкулез получают с пищей (молоком или мясом, водой (если водоемы заражены стоками из туберкулезных больниц или ферм, где есть больной скот) или внутриутробно.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Иногда туберкулезом заражаются через ранки на коже люди, занимающиеся вскрытием трупов или разделывающих мясные туши.</w:t>
      </w:r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Профилактика туберкулеза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Предупреждение туберкулеза ведется с помощью поголовной БЦЖ-вакцинации при рождении. Повторные введения вакцины против туберкулеза осуществляются в дошкольный и школьный период.</w:t>
      </w:r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Ранние признаки туберкулеза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К ранним признакам туберкулеза относятся симптомы отравления – температура все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всремя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немного повышена, исчезает интерес к еде, школьник хуже учится. Часто увеличены лимфоузлы, пораженные туберкулезной палочкой, иногда наблюдаются воспалительные процессы в глазах, сердце бьется чаще, прослушиваются небольшие легочные хрипы, со стороны крови – </w:t>
      </w: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неспецифические признаки воспаления. У детей туберкулезом обычно поражаются в первую очередь легкие, особенно их верхушечные части.</w:t>
      </w:r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Диагностика туберкулеза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Пробы с туберкулином применяются больше ста лет для того, чтобы узнать, заражен ли человек палочкой туберкулеза (зараженность еще не говорит о болезни, но, безусловно, повышает риск заболевания туберкулезом).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Роберт Кох выращивал палочки туберкулеза в специальных условиях, готовил из них препарат туберкулин.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Затем появились варианты введения туберкулина – накожное (реакция Пирке, внутрикожное (реакция Манту) и др. Реакция Манту наиболее распространена в наши дни.</w:t>
      </w:r>
      <w:proofErr w:type="gramEnd"/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Техника проведения реакции Манту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Во-первых, у медицинского работника должен иметься туберкулин – не просроченный, не испорченный (12 месяцев хранения при определенной температуре). Во-вторых, медицинскому работнику нужны довольно маленькие шприцы – туберкулиновые. Иглы к этим шприцам тоже особые – тонкие и укороченные.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Внутрь кожи предплечья, протертого спиртом (не подкожно) вводят туберкулин в объеме одной десятой миллилитра. Правильность введения сразу видна по надувающемуся пузырьку, диаметр которого обычно 7 или 8 мм. Пузырек, или припухлость, называется папулой. Если проба Манту проводится в школе, где много детей, то вся ампула тратится без остатка. Если в поликлинику пришло мало детей для постановки реакции Манту, большая часть ампулы может пропасть, т. к. в открытом виде она хранится не больше двух часов, хотя и находится в стерильном состоянии.</w:t>
      </w:r>
    </w:p>
    <w:p w:rsidR="006A4EF8" w:rsidRPr="006A4EF8" w:rsidRDefault="006A4EF8" w:rsidP="006A4EF8">
      <w:pPr>
        <w:shd w:val="clear" w:color="auto" w:fill="EEEEEE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Учет реакции Манту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Ровно через 3 суток после введения туберкулина ребенок вновь попадает на осмотр к врачу. Смысл этой аллергической реакции заключается в повышении реакции на туберкулин, если палочка туберкулеза присутствует в организме.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Итак, если припухлость (пузырек, папула, но не красное пятно (только покраснение – это сомнительная реакция, достигает 5 – 17 мм (измерения проводят с помощью пластиковой прозрачной линейки, реакция Манту учитывается как положительная.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папула в диаметре больше 17 мм (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яркоположительная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реакция, то у врача возникают подозрения, что количество палочек туберкулеза в организме ребенка очень велико.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Возможно, в его семье есть больной с открытой формой туберкулеза – это очень опасно. Для взрослых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яркоположительной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реакция Манту считается при размере припухлости более 21 мм.</w:t>
      </w:r>
      <w:bookmarkStart w:id="0" w:name="_GoBack"/>
      <w:bookmarkEnd w:id="0"/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Если размер папулы меньше 17 мм, но в ней есть элементы распада (она выглядит, как ранка, и называется пустулой, вокруг – воспаленные лимфатические сосуды, реакция Манту тоже считается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яркоположительной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Если припухлость при измерении дает 4 мм и меньше, либо наблюдается изолированное покраснение, без припухлости, реакция считается сомнительной. Реакция Манту считается отрицательной, если нет ни припухлости, ни покраснения. Но это еще не говорит об отсутствии инфицирования. У некоторых людей наличие в организме палочек туберкулеза не выявляется реакцией Манту.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Реакция Манту может дать весной или зимой, если обследуемый недавно переболел, если у него есть хронические болезни, особенно аллергические (в последнем случае может наблюдаться усиление реакции на туберкулин, если он получал лекарства, подавляющие иммунитет.</w:t>
      </w:r>
      <w:proofErr w:type="gramEnd"/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 у ребенка или подростка впервые реакция Манту дает положительный результат (а раньше все время были отрицательные, говорят о вираже чувствительности к туберкулину.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Вираж может наблюдаться и в том случае, если заражение произошло вскоре после прививки (введения вакцины БЦЖ) против туберкулеза. Профилактика. Основными методами специфической профилактики туберкулеза у детей является вакцинация (ревакцинация) БЦЖ и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химиопрофилактика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Вакцинация и своевременная ревакцинация БЦЖ проводятся новорожденным и не инфицированным туберкулезом детям (1, 5 и 10-м классах, она способствует снижению инфицированности, заболеваемости туберкулезом у детей, а также предупреждает развитие острых и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генерализованных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форм.</w:t>
      </w:r>
      <w:proofErr w:type="gramEnd"/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хорошем качестве прививок у 90—95 % привитых БЦЖ внутрикожным методом образуется рубчик на месте прививки.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С целью отбора детей и подростков для ревакцинации БЦЖ пробу Манту с 2 ТЕ PPD-Л ставят в декретированных возрастных группах: 7, 12 и 17 лет (1, 5 и 10-й классы средней школы). В этих возрастных группах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туберкулинодиагностика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одновременно является тестом отбора контингентов для ревакцинации и для раннего выявления туберкулеза.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Ревакцинацию проводят не инфицированным туберкулезом, клинически здоровым лицам, у которых проба Манту с 2 ТЕ РРП-Л дала отрицательный результат.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Помимо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туберкулинодиагностики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, детям старше 12 лет ежегодно делают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рентгенофлюорографию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Другим методом предупреждения туберкулеза у детей является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химиопрофилактика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,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которая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осуществляется следующим группам детского населения: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1) всем детям, находящимся в контакте с больными, выделяющими микобактерии туберкулеза,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2-месячными курсами 2 раза в год (весной и осенью) в течение 1—3 лет, при этом неинфицированным детям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через 2 </w:t>
      </w:r>
      <w:proofErr w:type="spellStart"/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мес</w:t>
      </w:r>
      <w:proofErr w:type="spellEnd"/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после вакцинации (ревакцинации) БЦЖ;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2) детям с «виражом» туберкулиновых проб без явлении интоксикации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однократно в течение 3 </w:t>
      </w:r>
      <w:proofErr w:type="spellStart"/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мес</w:t>
      </w:r>
      <w:proofErr w:type="spellEnd"/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;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3) детям с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туберкулиноположительными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реакциями после перенесенных заболеваний корью или коклюшем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однократно в течение 2 </w:t>
      </w:r>
      <w:proofErr w:type="spellStart"/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мес</w:t>
      </w:r>
      <w:proofErr w:type="spellEnd"/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;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4) детям с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гиперергическими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реакциями на туберкулин (инфильтрат 17 мм и более или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везикуло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-некротические реакции при меньшем размере инфильтрата при пробе Манту с 2 ТЕ PPD-Л, в развитии которых ведущим фактором является туберкулезная инфекция,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однократно в течение 3 мес.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изониазидом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дозе 5—8 мг/кг в сутки.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С целью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химиопрофилактики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детей с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туберкулиноположительными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реакциями направляют в туберкулезные санаторные учреждения. Если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проводят в амбулаторных условиях, необходимо организовать контролируемую дачу препаратов через медицинский персонал школ, детских садов, яслей. При невозможности организовать контролируемую </w:t>
      </w:r>
      <w:proofErr w:type="spell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химиопрофилактику</w:t>
      </w:r>
      <w:proofErr w:type="spell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детских учреждениях ее необходимо организовать на дому. Химиопрепараты выдают на руки родителям не более чем на 7 дней, при этом осуществляется тщательный </w:t>
      </w:r>
      <w:proofErr w:type="gramStart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контроль за</w:t>
      </w:r>
      <w:proofErr w:type="gramEnd"/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непрерывностью их приема.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профилактике туберкулеза у детей немалую роль играют общеоздоровительные мероприятия, направленные на повышение сопротивляемости организма к туберкулезной инфекции. Среди них большое значение имеют организация правильного режима дня и питания ребенка, полноценный летний отдых в загородных условиях, проведение закаливающих процедур, занятия физкультурой и спортом.</w:t>
      </w:r>
    </w:p>
    <w:p w:rsidR="006A4EF8" w:rsidRPr="006A4EF8" w:rsidRDefault="006A4EF8" w:rsidP="006A4EF8">
      <w:pPr>
        <w:shd w:val="clear" w:color="auto" w:fill="EEEEEE"/>
        <w:spacing w:before="180" w:after="180" w:line="240" w:lineRule="auto"/>
        <w:jc w:val="both"/>
        <w:textAlignment w:val="baseline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A4EF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Огромное значение в борьбе с детским туберкулезом имеет санитарно-просветительная работа. Беседы и лекции о значении осуществляемых противотуберкулезных мероприятий среди детей должны проводиться на родительских собраниях в школах, в детских садах, а также в противотуберкулезном диспансере, детской поликлинике и т. д.</w:t>
      </w:r>
    </w:p>
    <w:p w:rsidR="009D55D5" w:rsidRDefault="0000261C"/>
    <w:sectPr w:rsidR="009D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61C" w:rsidRDefault="0000261C" w:rsidP="006A4EF8">
      <w:pPr>
        <w:spacing w:after="0" w:line="240" w:lineRule="auto"/>
      </w:pPr>
      <w:r>
        <w:separator/>
      </w:r>
    </w:p>
  </w:endnote>
  <w:endnote w:type="continuationSeparator" w:id="0">
    <w:p w:rsidR="0000261C" w:rsidRDefault="0000261C" w:rsidP="006A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61C" w:rsidRDefault="0000261C" w:rsidP="006A4EF8">
      <w:pPr>
        <w:spacing w:after="0" w:line="240" w:lineRule="auto"/>
      </w:pPr>
      <w:r>
        <w:separator/>
      </w:r>
    </w:p>
  </w:footnote>
  <w:footnote w:type="continuationSeparator" w:id="0">
    <w:p w:rsidR="0000261C" w:rsidRDefault="0000261C" w:rsidP="006A4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09"/>
    <w:rsid w:val="0000261C"/>
    <w:rsid w:val="006A4EF8"/>
    <w:rsid w:val="00714717"/>
    <w:rsid w:val="00C84C52"/>
    <w:rsid w:val="00CA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EF8"/>
    <w:rPr>
      <w:b/>
      <w:bCs/>
    </w:rPr>
  </w:style>
  <w:style w:type="paragraph" w:styleId="a5">
    <w:name w:val="header"/>
    <w:basedOn w:val="a"/>
    <w:link w:val="a6"/>
    <w:uiPriority w:val="99"/>
    <w:unhideWhenUsed/>
    <w:rsid w:val="006A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EF8"/>
  </w:style>
  <w:style w:type="paragraph" w:styleId="a7">
    <w:name w:val="footer"/>
    <w:basedOn w:val="a"/>
    <w:link w:val="a8"/>
    <w:uiPriority w:val="99"/>
    <w:unhideWhenUsed/>
    <w:rsid w:val="006A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4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A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EF8"/>
    <w:rPr>
      <w:b/>
      <w:bCs/>
    </w:rPr>
  </w:style>
  <w:style w:type="paragraph" w:styleId="a5">
    <w:name w:val="header"/>
    <w:basedOn w:val="a"/>
    <w:link w:val="a6"/>
    <w:uiPriority w:val="99"/>
    <w:unhideWhenUsed/>
    <w:rsid w:val="006A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EF8"/>
  </w:style>
  <w:style w:type="paragraph" w:styleId="a7">
    <w:name w:val="footer"/>
    <w:basedOn w:val="a"/>
    <w:link w:val="a8"/>
    <w:uiPriority w:val="99"/>
    <w:unhideWhenUsed/>
    <w:rsid w:val="006A4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DamnGood</dc:creator>
  <cp:keywords/>
  <dc:description/>
  <cp:lastModifiedBy>DamnGood</cp:lastModifiedBy>
  <cp:revision>3</cp:revision>
  <dcterms:created xsi:type="dcterms:W3CDTF">2019-01-22T15:22:00Z</dcterms:created>
  <dcterms:modified xsi:type="dcterms:W3CDTF">2019-01-22T15:26:00Z</dcterms:modified>
</cp:coreProperties>
</file>