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2A" w:rsidRPr="00F4002A" w:rsidRDefault="00F4002A" w:rsidP="00F4002A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kern w:val="36"/>
          <w:sz w:val="44"/>
          <w:szCs w:val="44"/>
          <w:lang w:eastAsia="ru-RU"/>
        </w:rPr>
      </w:pPr>
      <w:r w:rsidRPr="00F4002A">
        <w:rPr>
          <w:rFonts w:ascii="var(--bs-font-sans-serif)" w:eastAsia="Times New Roman" w:hAnsi="var(--bs-font-sans-serif)" w:cs="Times New Roman"/>
          <w:kern w:val="36"/>
          <w:sz w:val="44"/>
          <w:szCs w:val="44"/>
          <w:lang w:eastAsia="ru-RU"/>
        </w:rPr>
        <w:t>Консультация для родителей «Как развивать мелкую моторику?»</w:t>
      </w:r>
      <w:r w:rsidRPr="00F4002A">
        <w:rPr>
          <w:rFonts w:ascii="var(--bs-font-sans-serif)" w:eastAsia="Times New Roman" w:hAnsi="var(--bs-font-sans-serif)" w:cs="Times New Roman"/>
          <w:kern w:val="36"/>
          <w:sz w:val="44"/>
          <w:szCs w:val="44"/>
          <w:lang w:eastAsia="ru-RU"/>
        </w:rPr>
        <w:br/>
      </w:r>
      <w:r w:rsidRPr="00F4002A">
        <w:rPr>
          <w:rFonts w:ascii="var(--bs-font-sans-serif)" w:eastAsia="Times New Roman" w:hAnsi="var(--bs-font-sans-serif)" w:cs="Times New Roman"/>
          <w:kern w:val="36"/>
          <w:sz w:val="20"/>
          <w:szCs w:val="20"/>
          <w:lang w:eastAsia="ru-RU"/>
        </w:rPr>
        <w:t>консультация на тему</w:t>
      </w:r>
    </w:p>
    <w:p w:rsidR="00F4002A" w:rsidRPr="00F4002A" w:rsidRDefault="00F4002A" w:rsidP="00F4002A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7638C"/>
          <w:sz w:val="24"/>
          <w:szCs w:val="24"/>
          <w:lang w:eastAsia="ru-RU"/>
        </w:rPr>
        <w:drawing>
          <wp:inline distT="0" distB="0" distL="0" distR="0">
            <wp:extent cx="762000" cy="762000"/>
            <wp:effectExtent l="0" t="0" r="0" b="0"/>
            <wp:docPr id="2" name="Рисунок 2" descr="Антонцева Елена Николаевна">
              <a:hlinkClick xmlns:a="http://schemas.openxmlformats.org/drawingml/2006/main" r:id="rId5" tooltip="&quot;Антонцева Елена Никола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тонцева Елена Николаевна">
                      <a:hlinkClick r:id="rId5" tooltip="&quot;Антонцева Елена Никола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02A" w:rsidRPr="00F4002A" w:rsidRDefault="00F4002A" w:rsidP="00F4002A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0" w:name="_GoBack"/>
      <w:bookmarkEnd w:id="0"/>
      <w:r w:rsidRPr="00F4002A">
        <w:rPr>
          <w:rFonts w:ascii="Arial" w:eastAsia="Times New Roman" w:hAnsi="Arial" w:cs="Arial"/>
          <w:color w:val="212529"/>
          <w:lang w:eastAsia="ru-RU"/>
        </w:rPr>
        <w:t xml:space="preserve"> </w:t>
      </w:r>
    </w:p>
    <w:p w:rsidR="00F4002A" w:rsidRPr="00F4002A" w:rsidRDefault="00F4002A" w:rsidP="00F4002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4002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Известно, пальцы рук наделены большим количеством рецепторов, посылающих импульсы в центральную нервную систему человека. Массируя на кистях рук аккупунктурные точки, можно воздействовать на внутренние органы, рефлекторно с ними связанные. Исследования отечественных физиологов также подтверждают связь рук и мозга. Чем выше двигательная активность пальцев, тем лучше развита речь и не только. Большой палей связан с головным мозгом, указательный – с желудком, средний палец – с кишечником, безымянный – с печенью, а мизинец – с сердцем.</w:t>
      </w:r>
    </w:p>
    <w:p w:rsidR="00F4002A" w:rsidRPr="00F4002A" w:rsidRDefault="00F4002A" w:rsidP="00F4002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4002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Известны работы В.М.Бехтерева в этой области. Для развития мелкой моторики, тактильных ощущений и мышления почаще предлагайте ребенку вырезать ножницами изображения разной степени сложности, нанизывать бусинки на длинную нитку (особенно это нравится девочкам), складывать красивые узоры из мелких предметов, выкладывать из спичек какие-то фигуры или предметы (буквы, цифры, домик, животных, человечка и пр.), применяйте «песочную терапию». Песок – идеальная развивающая среда, где можно творить без страха что-либо испортить или сломать (в отличии от листа бумаги). Песочные занятия способствуют развитию речи, мелкой моторики, памяти, воображения. Развивать мелкую моторику,  стимулировать нервные окончания пальцев, снижать напряжение, можно разминая в пальцах кусочки пластилина или глины.</w:t>
      </w:r>
    </w:p>
    <w:p w:rsidR="00F4002A" w:rsidRPr="00F4002A" w:rsidRDefault="00F4002A" w:rsidP="00F4002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4002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И, конечно же, малышам совершенно необходимы подвижные игры! Мяч по популярности занимает первое место в царстве детской игры. Многие спортсмены используют теннисный мячик для развития кистей рук . Они просто ежедневно сжимают этот мячик в течении нескольких часов. Нет, мы не предлагаем вам лепить из маленького ребенка могучего атлета, но совершенно точно знаем, что быстро устающая рука не может писать разборчиво, свободно рисовать и т.д.</w:t>
      </w:r>
    </w:p>
    <w:p w:rsidR="00F4002A" w:rsidRPr="00F4002A" w:rsidRDefault="00F4002A" w:rsidP="00F4002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4002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4002A" w:rsidRPr="00F4002A" w:rsidRDefault="00F4002A" w:rsidP="00F4002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4002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4002A" w:rsidRPr="00F4002A" w:rsidRDefault="00F4002A" w:rsidP="00F4002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4002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4002A" w:rsidRPr="00F4002A" w:rsidRDefault="00F4002A" w:rsidP="00F4002A">
      <w:pPr>
        <w:shd w:val="clear" w:color="auto" w:fill="F4F4F4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>
            <wp:extent cx="5715000" cy="4290060"/>
            <wp:effectExtent l="0" t="0" r="0" b="0"/>
            <wp:docPr id="1" name="Рисунок 1" descr="https://nsportal.ru/sites/default/files/2014/03/11/21102010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4/03/11/211020106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4D" w:rsidRDefault="00C92E4D"/>
    <w:sectPr w:rsidR="00C9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2A"/>
    <w:rsid w:val="00C92E4D"/>
    <w:rsid w:val="00F4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0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0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00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0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0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00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36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2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7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6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0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99210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1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46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68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5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11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sportal.ru/antontsewaele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2021-10-08T07:35:00Z</dcterms:created>
  <dcterms:modified xsi:type="dcterms:W3CDTF">2021-10-08T07:37:00Z</dcterms:modified>
</cp:coreProperties>
</file>